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0BAE8" w14:textId="77777777" w:rsidR="00FE1B09" w:rsidRPr="00FE1B09" w:rsidRDefault="00FE1B09" w:rsidP="00FE1B09">
      <w:p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b/>
          <w:bCs/>
          <w:kern w:val="36"/>
          <w:sz w:val="48"/>
          <w:szCs w:val="48"/>
          <w:lang w:eastAsia="pl-PL"/>
        </w:rPr>
      </w:pPr>
      <w:r w:rsidRPr="00FE1B09">
        <w:rPr>
          <w:rFonts w:ascii="Calibri" w:eastAsia="Times New Roman" w:hAnsi="Calibri" w:cs="Calibri"/>
          <w:b/>
          <w:bCs/>
          <w:kern w:val="36"/>
          <w:sz w:val="48"/>
          <w:szCs w:val="48"/>
          <w:lang w:eastAsia="pl-PL"/>
        </w:rPr>
        <w:t>Załącznik nr 3 do Zapytania ofertowego</w:t>
      </w:r>
    </w:p>
    <w:p w14:paraId="7B0F1EF5" w14:textId="77777777" w:rsidR="00FE1B09" w:rsidRPr="00FE1B09" w:rsidRDefault="00FE1B09" w:rsidP="00FE1B09">
      <w:pPr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:sz w:val="36"/>
          <w:szCs w:val="36"/>
          <w:lang w:eastAsia="pl-PL"/>
        </w:rPr>
      </w:pPr>
      <w:r w:rsidRPr="00FE1B09">
        <w:rPr>
          <w:rFonts w:ascii="Calibri" w:eastAsia="Times New Roman" w:hAnsi="Calibri" w:cs="Calibri"/>
          <w:b/>
          <w:bCs/>
          <w:kern w:val="0"/>
          <w:sz w:val="36"/>
          <w:szCs w:val="36"/>
          <w:lang w:eastAsia="pl-PL"/>
        </w:rPr>
        <w:t>OPIS PRZEDMIOTU ZAMÓWIENIA</w:t>
      </w:r>
    </w:p>
    <w:p w14:paraId="0E23A48D" w14:textId="44EC14AB" w:rsidR="00FE1B09" w:rsidRPr="00FE1B09" w:rsidRDefault="00FE1B09" w:rsidP="00FE1B09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</w:p>
    <w:p w14:paraId="086C7F55" w14:textId="77777777" w:rsidR="00FE1B09" w:rsidRPr="00FE1B09" w:rsidRDefault="00FE1B09" w:rsidP="00FE1B0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</w:rPr>
      </w:pPr>
      <w:r w:rsidRPr="00FE1B09"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</w:rPr>
        <w:t>I. Przedmiot zamówienia</w:t>
      </w:r>
    </w:p>
    <w:p w14:paraId="455D85A5" w14:textId="77777777" w:rsidR="00FE1B09" w:rsidRPr="00FE1B09" w:rsidRDefault="00FE1B09" w:rsidP="00FE1B0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>Przedmiotem zamówienia jest wykonanie okresowych kontroli, sporządzenie protokołów z przeprowadzonych kontroli oraz dokonanie wpisów do książek obiektów budowlanych prowadzonych w formie papierowej dla:</w:t>
      </w:r>
    </w:p>
    <w:p w14:paraId="2FDCD366" w14:textId="77777777" w:rsidR="00FE1B09" w:rsidRPr="00FE1B09" w:rsidRDefault="00FE1B09" w:rsidP="00FE1B0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budynku „Gorce”, </w:t>
      </w:r>
    </w:p>
    <w:p w14:paraId="45A6BC55" w14:textId="77777777" w:rsidR="00FE1B09" w:rsidRPr="00FE1B09" w:rsidRDefault="00FE1B09" w:rsidP="00FE1B0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budynku Centrum Dydaktyczno-Bibliotecznego (CDB) „TATRY” wraz z garażem podziemnym, </w:t>
      </w:r>
    </w:p>
    <w:p w14:paraId="2893DF46" w14:textId="77777777" w:rsidR="00FE1B09" w:rsidRPr="00FE1B09" w:rsidRDefault="00FE1B09" w:rsidP="00FE1B0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>zlokalizowanych przy ul. Kokoszków 71 w Nowym Targu.</w:t>
      </w:r>
    </w:p>
    <w:p w14:paraId="4BE94477" w14:textId="2FE1C455" w:rsidR="00FE1B09" w:rsidRPr="00FE1B09" w:rsidRDefault="00FE1B09" w:rsidP="00FE1B09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</w:p>
    <w:p w14:paraId="4EF4605F" w14:textId="77777777" w:rsidR="00FE1B09" w:rsidRPr="00FE1B09" w:rsidRDefault="00FE1B09" w:rsidP="00FE1B0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</w:rPr>
      </w:pPr>
      <w:r w:rsidRPr="00FE1B09"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</w:rPr>
        <w:t>II. Zakres kontroli</w:t>
      </w:r>
    </w:p>
    <w:p w14:paraId="1021FFDF" w14:textId="77777777" w:rsidR="00FE1B09" w:rsidRPr="00FE1B09" w:rsidRDefault="00FE1B09" w:rsidP="00FE1B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Dla budynku „Gorce”: </w:t>
      </w:r>
    </w:p>
    <w:p w14:paraId="0361BBF2" w14:textId="77777777" w:rsidR="00FE1B09" w:rsidRPr="00FE1B09" w:rsidRDefault="00FE1B09" w:rsidP="00FE1B0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>a) kontrole okresowe wykonywane co najmniej dwa razy w roku – zgodnie z art. 62 ust. 1 pkt 3 ustawy Prawo budowlane;</w:t>
      </w:r>
    </w:p>
    <w:p w14:paraId="5773F3A7" w14:textId="77777777" w:rsidR="00FE1B09" w:rsidRPr="00FE1B09" w:rsidRDefault="00FE1B09" w:rsidP="00FE1B0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>b) kontrola okresowa 5-letnia – zgodnie z art. 62 ust. 1 pkt 2 ustawy Prawo budowlane.</w:t>
      </w:r>
    </w:p>
    <w:p w14:paraId="1657251D" w14:textId="0335AD0D" w:rsidR="00FE1B09" w:rsidRPr="00FE1B09" w:rsidRDefault="00FE1B09" w:rsidP="00FE1B09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</w:p>
    <w:p w14:paraId="28377C0A" w14:textId="77777777" w:rsidR="00FE1B09" w:rsidRPr="00FE1B09" w:rsidRDefault="00FE1B09" w:rsidP="00FE1B0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Dla budynku „TATRY” wraz z garażem podziemnym: </w:t>
      </w:r>
    </w:p>
    <w:p w14:paraId="739E4F71" w14:textId="77777777" w:rsidR="00FE1B09" w:rsidRPr="00FE1B09" w:rsidRDefault="00FE1B09" w:rsidP="00FE1B0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>a) kontrole okresowe wykonywane co najmniej dwa razy w roku – zgodnie z art. 62 ust. 1 pkt 3 ustawy Prawo budowlane;</w:t>
      </w:r>
    </w:p>
    <w:p w14:paraId="1B5A8AA7" w14:textId="77777777" w:rsidR="00FE1B09" w:rsidRPr="00FE1B09" w:rsidRDefault="00FE1B09" w:rsidP="00FE1B0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>b) kontrola okresowa 5-letnia – zgodnie z art. 62 ust. 1 pkt 2 ustawy Prawo budowlane.</w:t>
      </w:r>
    </w:p>
    <w:p w14:paraId="7B85F205" w14:textId="3D3C79BB" w:rsidR="00FE1B09" w:rsidRPr="00FE1B09" w:rsidRDefault="00FE1B09" w:rsidP="00FE1B09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</w:p>
    <w:p w14:paraId="5CA2A359" w14:textId="77777777" w:rsidR="00FE1B09" w:rsidRPr="00FE1B09" w:rsidRDefault="00FE1B09" w:rsidP="00FE1B0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</w:rPr>
      </w:pPr>
      <w:r w:rsidRPr="00FE1B09"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</w:rPr>
        <w:t>III. Dane podstawowe obiektów</w:t>
      </w:r>
    </w:p>
    <w:p w14:paraId="66617F25" w14:textId="77777777" w:rsidR="00FE1B09" w:rsidRPr="00FE1B09" w:rsidRDefault="00FE1B09" w:rsidP="00FE1B0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</w:rPr>
        <w:t>1. Budynek „Gorce”</w:t>
      </w:r>
    </w:p>
    <w:p w14:paraId="4557AB46" w14:textId="77777777" w:rsidR="00FE1B09" w:rsidRPr="00FE1B09" w:rsidRDefault="00FE1B09" w:rsidP="00FE1B0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powierzchnia zabudowy: 1325 m² </w:t>
      </w:r>
    </w:p>
    <w:p w14:paraId="4F52676F" w14:textId="77777777" w:rsidR="00FE1B09" w:rsidRPr="00FE1B09" w:rsidRDefault="00FE1B09" w:rsidP="00FE1B0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powierzchnia użytkowa: 4904 m² </w:t>
      </w:r>
    </w:p>
    <w:p w14:paraId="2756E059" w14:textId="77777777" w:rsidR="00FE1B09" w:rsidRPr="00FE1B09" w:rsidRDefault="00FE1B09" w:rsidP="00FE1B0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lastRenderedPageBreak/>
        <w:t xml:space="preserve">kubatura: 19 574 m³ </w:t>
      </w:r>
    </w:p>
    <w:p w14:paraId="4AE973B3" w14:textId="77777777" w:rsidR="00FE1B09" w:rsidRPr="00FE1B09" w:rsidRDefault="00FE1B09" w:rsidP="00FE1B0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powierzchnia dachu: 1850 m² </w:t>
      </w:r>
    </w:p>
    <w:p w14:paraId="79086ACC" w14:textId="77777777" w:rsidR="00FE1B09" w:rsidRPr="00FE1B09" w:rsidRDefault="00FE1B09" w:rsidP="00FE1B0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</w:rPr>
        <w:t>2. Budynek „Tatry”</w:t>
      </w:r>
    </w:p>
    <w:p w14:paraId="52F60CF8" w14:textId="77777777" w:rsidR="00FE1B09" w:rsidRPr="00FE1B09" w:rsidRDefault="00FE1B09" w:rsidP="00FE1B0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powierzchnia zabudowy: 3254 m² </w:t>
      </w:r>
    </w:p>
    <w:p w14:paraId="445C5F7C" w14:textId="77777777" w:rsidR="00FE1B09" w:rsidRPr="00FE1B09" w:rsidRDefault="00FE1B09" w:rsidP="00FE1B0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powierzchnia użytkowa: 6528,47 m² </w:t>
      </w:r>
    </w:p>
    <w:p w14:paraId="26C7E646" w14:textId="77777777" w:rsidR="00FE1B09" w:rsidRPr="00FE1B09" w:rsidRDefault="00FE1B09" w:rsidP="00FE1B0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kubatura: 36 616 m³ </w:t>
      </w:r>
    </w:p>
    <w:p w14:paraId="5DD9D72E" w14:textId="77777777" w:rsidR="00FE1B09" w:rsidRPr="00FE1B09" w:rsidRDefault="00FE1B09" w:rsidP="00FE1B0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powierzchnia dachu: 4329 m² </w:t>
      </w:r>
    </w:p>
    <w:p w14:paraId="0920F20E" w14:textId="5416C2A4" w:rsidR="00FE1B09" w:rsidRPr="00FE1B09" w:rsidRDefault="00FE1B09" w:rsidP="00FE1B09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</w:p>
    <w:p w14:paraId="4FF2BD9B" w14:textId="77777777" w:rsidR="00FE1B09" w:rsidRPr="00FE1B09" w:rsidRDefault="00FE1B09" w:rsidP="00FE1B0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</w:rPr>
      </w:pPr>
      <w:r w:rsidRPr="00FE1B09"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</w:rPr>
        <w:t>IV. Zakres merytoryczny kontroli</w:t>
      </w:r>
    </w:p>
    <w:p w14:paraId="2E60B7D4" w14:textId="77777777" w:rsidR="00FE1B09" w:rsidRPr="00FE1B09" w:rsidRDefault="00FE1B09" w:rsidP="00FE1B0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Kontrola roczna obejmuje sprawdzenie stanu technicznego: </w:t>
      </w:r>
    </w:p>
    <w:p w14:paraId="4F7915A8" w14:textId="77777777" w:rsidR="00FE1B09" w:rsidRPr="00FE1B09" w:rsidRDefault="00FE1B09" w:rsidP="00FE1B0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elementów budynku narażonych na wpływy atmosferyczne, </w:t>
      </w:r>
    </w:p>
    <w:p w14:paraId="7340BF78" w14:textId="77777777" w:rsidR="00FE1B09" w:rsidRPr="00FE1B09" w:rsidRDefault="00FE1B09" w:rsidP="00FE1B0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instalacji i urządzeń służących ochronie środowiska, </w:t>
      </w:r>
    </w:p>
    <w:p w14:paraId="15FE5EF3" w14:textId="77777777" w:rsidR="00FE1B09" w:rsidRPr="00FE1B09" w:rsidRDefault="00FE1B09" w:rsidP="00FE1B0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instalacji gazowych oraz przewodów kominowych. </w:t>
      </w:r>
    </w:p>
    <w:p w14:paraId="5A8D4999" w14:textId="77777777" w:rsidR="00FE1B09" w:rsidRPr="00FE1B09" w:rsidRDefault="00FE1B09" w:rsidP="00FE1B0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Kontrola 5-letnia obejmuje: </w:t>
      </w:r>
    </w:p>
    <w:p w14:paraId="794D4AB2" w14:textId="77777777" w:rsidR="00FE1B09" w:rsidRPr="00FE1B09" w:rsidRDefault="00FE1B09" w:rsidP="00FE1B0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ocenę stanu technicznego i przydatności do użytkowania obiektu, </w:t>
      </w:r>
    </w:p>
    <w:p w14:paraId="25377FE2" w14:textId="77777777" w:rsidR="00FE1B09" w:rsidRPr="00FE1B09" w:rsidRDefault="00FE1B09" w:rsidP="00FE1B0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ocenę estetyki obiektu i jego otoczenia, </w:t>
      </w:r>
    </w:p>
    <w:p w14:paraId="5D31C642" w14:textId="77777777" w:rsidR="00FE1B09" w:rsidRPr="00FE1B09" w:rsidRDefault="00FE1B09" w:rsidP="00FE1B0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badanie instalacji elektrycznej i piorunochronnej. </w:t>
      </w:r>
    </w:p>
    <w:p w14:paraId="598FC4EA" w14:textId="77777777" w:rsidR="00FE1B09" w:rsidRPr="00FE1B09" w:rsidRDefault="00FE1B09" w:rsidP="00FE1B0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Kontrole półroczne (art. 62 ust. 1 pkt 3) obejmują: </w:t>
      </w:r>
    </w:p>
    <w:p w14:paraId="7B823745" w14:textId="77777777" w:rsidR="00FE1B09" w:rsidRPr="00FE1B09" w:rsidRDefault="00FE1B09" w:rsidP="00FE1B0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elementy narażone na wpływy atmosferyczne, </w:t>
      </w:r>
    </w:p>
    <w:p w14:paraId="4D8F5258" w14:textId="77777777" w:rsidR="00FE1B09" w:rsidRPr="00FE1B09" w:rsidRDefault="00FE1B09" w:rsidP="00FE1B0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instalacje środowiskowe, </w:t>
      </w:r>
    </w:p>
    <w:p w14:paraId="0E56D29D" w14:textId="77777777" w:rsidR="00FE1B09" w:rsidRPr="00FE1B09" w:rsidRDefault="00FE1B09" w:rsidP="00FE1B0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instalacje gazowe i przewody kominowe. </w:t>
      </w:r>
    </w:p>
    <w:p w14:paraId="33DA7FF1" w14:textId="0835F7E8" w:rsidR="00FE1B09" w:rsidRPr="00FE1B09" w:rsidRDefault="00FE1B09" w:rsidP="00FE1B09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</w:p>
    <w:p w14:paraId="606B0F26" w14:textId="77777777" w:rsidR="00FE1B09" w:rsidRPr="00FE1B09" w:rsidRDefault="00FE1B09" w:rsidP="00FE1B0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</w:rPr>
      </w:pPr>
      <w:r w:rsidRPr="00FE1B09"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</w:rPr>
        <w:t>V. Wyłączenia z zakresu zamówienia</w:t>
      </w:r>
    </w:p>
    <w:p w14:paraId="06311367" w14:textId="77777777" w:rsidR="00FE1B09" w:rsidRPr="00FE1B09" w:rsidRDefault="00FE1B09" w:rsidP="00FE1B0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Z zakresu zamówienia wyłącza się elementy, dla których Zamawiający posiada aktualne protokoły, w szczególności: </w:t>
      </w:r>
    </w:p>
    <w:p w14:paraId="23C20DCB" w14:textId="77777777" w:rsidR="00FE1B09" w:rsidRPr="00FE1B09" w:rsidRDefault="00FE1B09" w:rsidP="00FE1B0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instalacje i urządzenia służące ochronie środowiska, </w:t>
      </w:r>
    </w:p>
    <w:p w14:paraId="6697E123" w14:textId="77777777" w:rsidR="00FE1B09" w:rsidRPr="00FE1B09" w:rsidRDefault="00FE1B09" w:rsidP="00FE1B0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instalacje gazowe i przewody kominowe, </w:t>
      </w:r>
    </w:p>
    <w:p w14:paraId="6BA4E4FD" w14:textId="77777777" w:rsidR="00FE1B09" w:rsidRPr="00FE1B09" w:rsidRDefault="00FE1B09" w:rsidP="00FE1B0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badania instalacji elektrycznej i piorunochronnej. </w:t>
      </w:r>
    </w:p>
    <w:p w14:paraId="2FF19F9E" w14:textId="77777777" w:rsidR="00FE1B09" w:rsidRPr="00FE1B09" w:rsidRDefault="00FE1B09" w:rsidP="00FE1B0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Zamawiający udostępni Wykonawcy dokumentację, w szczególności: </w:t>
      </w:r>
    </w:p>
    <w:p w14:paraId="638544D7" w14:textId="77777777" w:rsidR="00FE1B09" w:rsidRPr="00FE1B09" w:rsidRDefault="00FE1B09" w:rsidP="00FE1B0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przeglądy SSP i oddymiania, </w:t>
      </w:r>
    </w:p>
    <w:p w14:paraId="0AAEE126" w14:textId="77777777" w:rsidR="00FE1B09" w:rsidRPr="00FE1B09" w:rsidRDefault="00FE1B09" w:rsidP="00FE1B0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wentylacji i klimatyzacji, </w:t>
      </w:r>
    </w:p>
    <w:p w14:paraId="720017A3" w14:textId="77777777" w:rsidR="00FE1B09" w:rsidRPr="00FE1B09" w:rsidRDefault="00FE1B09" w:rsidP="00FE1B0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lastRenderedPageBreak/>
        <w:t xml:space="preserve">UPS/EPS, </w:t>
      </w:r>
    </w:p>
    <w:p w14:paraId="0897C832" w14:textId="77777777" w:rsidR="00FE1B09" w:rsidRPr="00FE1B09" w:rsidRDefault="00FE1B09" w:rsidP="00FE1B0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oświetlenia awaryjnego, </w:t>
      </w:r>
    </w:p>
    <w:p w14:paraId="41E7E2EE" w14:textId="77777777" w:rsidR="00FE1B09" w:rsidRPr="00FE1B09" w:rsidRDefault="00FE1B09" w:rsidP="00FE1B0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instalacji gazowej, </w:t>
      </w:r>
    </w:p>
    <w:p w14:paraId="77F9AA36" w14:textId="77777777" w:rsidR="00FE1B09" w:rsidRPr="00FE1B09" w:rsidRDefault="00FE1B09" w:rsidP="00FE1B0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pomiarów elektrycznych i odgromowych, </w:t>
      </w:r>
    </w:p>
    <w:p w14:paraId="4003CD15" w14:textId="77777777" w:rsidR="00FE1B09" w:rsidRPr="00FE1B09" w:rsidRDefault="00FE1B09" w:rsidP="00FE1B0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hydrantów, gaśnic, kominów, kotłowni. </w:t>
      </w:r>
    </w:p>
    <w:p w14:paraId="6CDF7505" w14:textId="19742918" w:rsidR="00FE1B09" w:rsidRPr="00FE1B09" w:rsidRDefault="00FE1B09" w:rsidP="00FE1B09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</w:p>
    <w:p w14:paraId="53992B37" w14:textId="77777777" w:rsidR="00FE1B09" w:rsidRPr="00FE1B09" w:rsidRDefault="00FE1B09" w:rsidP="00FE1B0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</w:rPr>
      </w:pPr>
      <w:r w:rsidRPr="00FE1B09"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</w:rPr>
        <w:t>VI. Obowiązki Wykonawcy</w:t>
      </w:r>
    </w:p>
    <w:p w14:paraId="361BB41F" w14:textId="77777777" w:rsidR="00FE1B09" w:rsidRPr="00FE1B09" w:rsidRDefault="00FE1B09" w:rsidP="00FE1B0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>Wykonawca zobowiązany jest do:</w:t>
      </w:r>
    </w:p>
    <w:p w14:paraId="5FD9EC9D" w14:textId="77777777" w:rsidR="00FE1B09" w:rsidRPr="00FE1B09" w:rsidRDefault="00FE1B09" w:rsidP="00FE1B0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przeprowadzenia kontroli zgodnie z przepisami ustawy Prawo budowlane, </w:t>
      </w:r>
    </w:p>
    <w:p w14:paraId="46573DB1" w14:textId="77777777" w:rsidR="00FE1B09" w:rsidRPr="00FE1B09" w:rsidRDefault="00FE1B09" w:rsidP="00FE1B0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sporządzenia odrębnego protokołu dla każdego obiektu, </w:t>
      </w:r>
    </w:p>
    <w:p w14:paraId="1BE69668" w14:textId="77777777" w:rsidR="00FE1B09" w:rsidRPr="00FE1B09" w:rsidRDefault="00FE1B09" w:rsidP="00FE1B0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dokonania wpisu do książki obiektu budowlanego w terminie 7 dni, </w:t>
      </w:r>
    </w:p>
    <w:p w14:paraId="7824C4DB" w14:textId="77777777" w:rsidR="00FE1B09" w:rsidRPr="00FE1B09" w:rsidRDefault="00FE1B09" w:rsidP="00FE1B0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przekazania protokołów Zamawiającemu. </w:t>
      </w:r>
    </w:p>
    <w:p w14:paraId="35A104CA" w14:textId="18593ED6" w:rsidR="00FE1B09" w:rsidRPr="00FE1B09" w:rsidRDefault="00FE1B09" w:rsidP="00FE1B09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</w:p>
    <w:p w14:paraId="7D417D57" w14:textId="77777777" w:rsidR="00FE1B09" w:rsidRPr="00FE1B09" w:rsidRDefault="00FE1B09" w:rsidP="00FE1B0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</w:rPr>
      </w:pPr>
      <w:r w:rsidRPr="00FE1B09"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</w:rPr>
        <w:t>VII. Wymagania dotyczące protokołów</w:t>
      </w:r>
    </w:p>
    <w:p w14:paraId="54726924" w14:textId="77777777" w:rsidR="00FE1B09" w:rsidRPr="00FE1B09" w:rsidRDefault="00FE1B09" w:rsidP="00FE1B0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>Protokół powinien zawierać co najmniej:</w:t>
      </w:r>
    </w:p>
    <w:p w14:paraId="443871B4" w14:textId="77777777" w:rsidR="00FE1B09" w:rsidRPr="00FE1B09" w:rsidRDefault="00FE1B09" w:rsidP="00FE1B0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dane identyfikujące obiekt, </w:t>
      </w:r>
    </w:p>
    <w:p w14:paraId="446EE83F" w14:textId="77777777" w:rsidR="00FE1B09" w:rsidRPr="00FE1B09" w:rsidRDefault="00FE1B09" w:rsidP="00FE1B0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dane osoby kontrolującej wraz z uprawnieniami, </w:t>
      </w:r>
    </w:p>
    <w:p w14:paraId="6DD09B44" w14:textId="77777777" w:rsidR="00FE1B09" w:rsidRPr="00FE1B09" w:rsidRDefault="00FE1B09" w:rsidP="00FE1B0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zakres kontroli, </w:t>
      </w:r>
    </w:p>
    <w:p w14:paraId="76E16C7F" w14:textId="77777777" w:rsidR="00FE1B09" w:rsidRPr="00FE1B09" w:rsidRDefault="00FE1B09" w:rsidP="00FE1B0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ustalenia i nieprawidłowości, </w:t>
      </w:r>
    </w:p>
    <w:p w14:paraId="410C3A73" w14:textId="77777777" w:rsidR="00FE1B09" w:rsidRPr="00FE1B09" w:rsidRDefault="00FE1B09" w:rsidP="00FE1B0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zalecenia wraz z terminami ich wykonania, </w:t>
      </w:r>
    </w:p>
    <w:p w14:paraId="0D2B206D" w14:textId="77777777" w:rsidR="00FE1B09" w:rsidRPr="00FE1B09" w:rsidRDefault="00FE1B09" w:rsidP="00FE1B0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ocenę wykonania zaleceń z poprzednich kontroli. </w:t>
      </w:r>
    </w:p>
    <w:p w14:paraId="4A87B67C" w14:textId="77777777" w:rsidR="00FE1B09" w:rsidRPr="00FE1B09" w:rsidRDefault="00FE1B09" w:rsidP="00FE1B0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>Dodatkowo protokół powinien zawierać:</w:t>
      </w:r>
    </w:p>
    <w:p w14:paraId="5370986D" w14:textId="77777777" w:rsidR="00FE1B09" w:rsidRPr="00FE1B09" w:rsidRDefault="00FE1B09" w:rsidP="00FE1B0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analizę stanu technicznego elementów, </w:t>
      </w:r>
    </w:p>
    <w:p w14:paraId="21945E39" w14:textId="77777777" w:rsidR="00FE1B09" w:rsidRPr="00FE1B09" w:rsidRDefault="00FE1B09" w:rsidP="00FE1B0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określenie pilności napraw, </w:t>
      </w:r>
    </w:p>
    <w:p w14:paraId="53EF7544" w14:textId="77777777" w:rsidR="00FE1B09" w:rsidRPr="00FE1B09" w:rsidRDefault="00FE1B09" w:rsidP="00FE1B0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wnioski końcowe, </w:t>
      </w:r>
    </w:p>
    <w:p w14:paraId="24729343" w14:textId="77777777" w:rsidR="00FE1B09" w:rsidRPr="00FE1B09" w:rsidRDefault="00FE1B09" w:rsidP="00FE1B0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informację o zapoznaniu administratora. </w:t>
      </w:r>
    </w:p>
    <w:p w14:paraId="5A8837D9" w14:textId="32CC454D" w:rsidR="00FE1B09" w:rsidRPr="00FE1B09" w:rsidRDefault="00FE1B09" w:rsidP="00FE1B09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</w:p>
    <w:p w14:paraId="36D356C0" w14:textId="77777777" w:rsidR="00FE1B09" w:rsidRPr="00FE1B09" w:rsidRDefault="00FE1B09" w:rsidP="00FE1B0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</w:rPr>
      </w:pPr>
      <w:r w:rsidRPr="00FE1B09"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</w:rPr>
        <w:t>VIII. Dokumentacja fotograficzna</w:t>
      </w:r>
    </w:p>
    <w:p w14:paraId="64B3D233" w14:textId="77777777" w:rsidR="00FE1B09" w:rsidRPr="00FE1B09" w:rsidRDefault="00FE1B09" w:rsidP="00FE1B0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>Wykonawca zobowiązany jest do sporządzenia dokumentacji fotograficznej:</w:t>
      </w:r>
    </w:p>
    <w:p w14:paraId="6193CF2F" w14:textId="77777777" w:rsidR="00FE1B09" w:rsidRPr="00FE1B09" w:rsidRDefault="00FE1B09" w:rsidP="00FE1B09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minimum 80 zdjęć, </w:t>
      </w:r>
    </w:p>
    <w:p w14:paraId="7E80240C" w14:textId="77777777" w:rsidR="00FE1B09" w:rsidRPr="00FE1B09" w:rsidRDefault="00FE1B09" w:rsidP="00FE1B09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opis każdego zdjęcia (lokalizacja, element, stan techniczny), </w:t>
      </w:r>
    </w:p>
    <w:p w14:paraId="14F3E8BB" w14:textId="77777777" w:rsidR="00FE1B09" w:rsidRPr="00FE1B09" w:rsidRDefault="00FE1B09" w:rsidP="00FE1B09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val="en-US" w:eastAsia="pl-PL"/>
        </w:rPr>
      </w:pPr>
      <w:proofErr w:type="spellStart"/>
      <w:r w:rsidRPr="00FE1B09">
        <w:rPr>
          <w:rFonts w:ascii="Calibri" w:eastAsia="Times New Roman" w:hAnsi="Calibri" w:cs="Calibri"/>
          <w:kern w:val="0"/>
          <w:sz w:val="24"/>
          <w:szCs w:val="24"/>
          <w:lang w:val="en-US" w:eastAsia="pl-PL"/>
        </w:rPr>
        <w:t>parametry</w:t>
      </w:r>
      <w:proofErr w:type="spellEnd"/>
      <w:r w:rsidRPr="00FE1B09">
        <w:rPr>
          <w:rFonts w:ascii="Calibri" w:eastAsia="Times New Roman" w:hAnsi="Calibri" w:cs="Calibri"/>
          <w:kern w:val="0"/>
          <w:sz w:val="24"/>
          <w:szCs w:val="24"/>
          <w:lang w:val="en-US" w:eastAsia="pl-PL"/>
        </w:rPr>
        <w:t xml:space="preserve">: 3000x4000 px, 180 dpi, 24-bit, sRGB. </w:t>
      </w:r>
    </w:p>
    <w:p w14:paraId="6C3417E3" w14:textId="618B5F3B" w:rsidR="00FE1B09" w:rsidRPr="00FE1B09" w:rsidRDefault="00FE1B09" w:rsidP="00FE1B09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</w:p>
    <w:p w14:paraId="25854405" w14:textId="77777777" w:rsidR="00FE1B09" w:rsidRPr="00FE1B09" w:rsidRDefault="00FE1B09" w:rsidP="00FE1B0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</w:rPr>
      </w:pPr>
      <w:r w:rsidRPr="00FE1B09"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</w:rPr>
        <w:t>IX. Termin realizacji</w:t>
      </w:r>
    </w:p>
    <w:p w14:paraId="048F44AB" w14:textId="77777777" w:rsidR="00FE1B09" w:rsidRPr="00FE1B09" w:rsidRDefault="00FE1B09" w:rsidP="00FE1B09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Budynek „Gorce”: </w:t>
      </w:r>
    </w:p>
    <w:p w14:paraId="074A073A" w14:textId="77777777" w:rsidR="00FE1B09" w:rsidRPr="00FE1B09" w:rsidRDefault="00FE1B09" w:rsidP="00FE1B09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do 31.05.2026 r. – kontrola półroczna </w:t>
      </w:r>
    </w:p>
    <w:p w14:paraId="3E03EAE7" w14:textId="77777777" w:rsidR="00FE1B09" w:rsidRPr="00FE1B09" w:rsidRDefault="00FE1B09" w:rsidP="00FE1B09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do 30.11.2026 r. – kontrola półroczna + 5-letnia </w:t>
      </w:r>
    </w:p>
    <w:p w14:paraId="3757678D" w14:textId="77777777" w:rsidR="00FE1B09" w:rsidRPr="00FE1B09" w:rsidRDefault="00FE1B09" w:rsidP="00FE1B09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Budynek „Tatry”: </w:t>
      </w:r>
    </w:p>
    <w:p w14:paraId="2F2C5893" w14:textId="77777777" w:rsidR="00FE1B09" w:rsidRPr="00FE1B09" w:rsidRDefault="00FE1B09" w:rsidP="00FE1B09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do 31.05.2026 r. – kontrola półroczna </w:t>
      </w:r>
    </w:p>
    <w:p w14:paraId="534EDCC3" w14:textId="77777777" w:rsidR="00FE1B09" w:rsidRPr="00FE1B09" w:rsidRDefault="00FE1B09" w:rsidP="00FE1B09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do 30.11.2026 r. – kontrola półroczna + 5-letnia </w:t>
      </w:r>
    </w:p>
    <w:p w14:paraId="13780B1F" w14:textId="3AD1467B" w:rsidR="00FE1B09" w:rsidRPr="00FE1B09" w:rsidRDefault="00FE1B09" w:rsidP="00FE1B09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</w:p>
    <w:p w14:paraId="7F4F5569" w14:textId="77777777" w:rsidR="00FE1B09" w:rsidRPr="00FE1B09" w:rsidRDefault="00FE1B09" w:rsidP="00FE1B0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</w:rPr>
      </w:pPr>
      <w:r w:rsidRPr="00FE1B09"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</w:rPr>
        <w:t>X. Forma przekazania dokumentów</w:t>
      </w:r>
    </w:p>
    <w:p w14:paraId="218CA358" w14:textId="77777777" w:rsidR="00FE1B09" w:rsidRPr="00FE1B09" w:rsidRDefault="00FE1B09" w:rsidP="00FE1B0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>Protokoły należy przekazać:</w:t>
      </w:r>
    </w:p>
    <w:p w14:paraId="2B6326BC" w14:textId="77777777" w:rsidR="00FE1B09" w:rsidRPr="00FE1B09" w:rsidRDefault="00FE1B09" w:rsidP="00FE1B09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2 egzemplarze w formie papierowej, </w:t>
      </w:r>
    </w:p>
    <w:p w14:paraId="15D1C3E1" w14:textId="77777777" w:rsidR="00FE1B09" w:rsidRPr="00FE1B09" w:rsidRDefault="00FE1B09" w:rsidP="00FE1B09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 xml:space="preserve">1 egzemplarz w formie elektronicznej. </w:t>
      </w:r>
    </w:p>
    <w:p w14:paraId="2B545074" w14:textId="0989B3AE" w:rsidR="00FE1B09" w:rsidRPr="00FE1B09" w:rsidRDefault="00FE1B09" w:rsidP="00FE1B09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</w:p>
    <w:p w14:paraId="5C9F3114" w14:textId="77777777" w:rsidR="00FE1B09" w:rsidRPr="00FE1B09" w:rsidRDefault="00FE1B09" w:rsidP="00FE1B0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</w:rPr>
      </w:pPr>
      <w:r w:rsidRPr="00FE1B09"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</w:rPr>
        <w:t>XI. Wymagania wobec osób wykonujących kontrole</w:t>
      </w:r>
    </w:p>
    <w:p w14:paraId="622ABC48" w14:textId="77777777" w:rsidR="00FE1B09" w:rsidRPr="00FE1B09" w:rsidRDefault="00FE1B09" w:rsidP="00FE1B0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</w:rPr>
      </w:pPr>
      <w:r w:rsidRPr="00FE1B09">
        <w:rPr>
          <w:rFonts w:ascii="Calibri" w:eastAsia="Times New Roman" w:hAnsi="Calibri" w:cs="Calibri"/>
          <w:kern w:val="0"/>
          <w:sz w:val="24"/>
          <w:szCs w:val="24"/>
          <w:lang w:eastAsia="pl-PL"/>
        </w:rPr>
        <w:t>Kontrole muszą być wykonywane przez osoby posiadające uprawnienia określone w art. 62 ust. 4 ustawy Prawo budowlane.</w:t>
      </w:r>
    </w:p>
    <w:p w14:paraId="0D3FB25D" w14:textId="77777777" w:rsidR="00F42711" w:rsidRPr="00FE1B09" w:rsidRDefault="00F42711" w:rsidP="00FE1B09">
      <w:pPr>
        <w:rPr>
          <w:rFonts w:ascii="Calibri" w:hAnsi="Calibri" w:cs="Calibri"/>
        </w:rPr>
      </w:pPr>
    </w:p>
    <w:sectPr w:rsidR="00F42711" w:rsidRPr="00FE1B0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B3D90" w14:textId="77777777" w:rsidR="003F01D3" w:rsidRDefault="003F01D3" w:rsidP="002951FE">
      <w:pPr>
        <w:spacing w:after="0" w:line="240" w:lineRule="auto"/>
      </w:pPr>
      <w:r>
        <w:separator/>
      </w:r>
    </w:p>
  </w:endnote>
  <w:endnote w:type="continuationSeparator" w:id="0">
    <w:p w14:paraId="0C0A1F3A" w14:textId="77777777" w:rsidR="003F01D3" w:rsidRDefault="003F01D3" w:rsidP="00295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Inter">
    <w:altName w:val="Calibri"/>
    <w:charset w:val="EE"/>
    <w:family w:val="auto"/>
    <w:pitch w:val="variable"/>
    <w:sig w:usb0="E00002FF" w:usb1="1200A1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C53C6" w14:textId="77777777" w:rsidR="003F01D3" w:rsidRDefault="003F01D3" w:rsidP="002951FE">
      <w:pPr>
        <w:spacing w:after="0" w:line="240" w:lineRule="auto"/>
      </w:pPr>
      <w:r>
        <w:separator/>
      </w:r>
    </w:p>
  </w:footnote>
  <w:footnote w:type="continuationSeparator" w:id="0">
    <w:p w14:paraId="75664039" w14:textId="77777777" w:rsidR="003F01D3" w:rsidRDefault="003F01D3" w:rsidP="002951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0DBC0" w14:textId="77777777" w:rsidR="002951FE" w:rsidRDefault="002951FE" w:rsidP="002951FE">
    <w:pPr>
      <w:spacing w:line="360" w:lineRule="auto"/>
      <w:jc w:val="right"/>
      <w:rPr>
        <w:rFonts w:ascii="Inter" w:hAnsi="Inter"/>
        <w:kern w:val="0"/>
      </w:rPr>
    </w:pPr>
    <w:r>
      <w:tab/>
    </w:r>
    <w:r>
      <w:rPr>
        <w:rFonts w:ascii="Inter" w:hAnsi="Inter"/>
      </w:rPr>
      <w:t xml:space="preserve">Załącznik nr 3 do zapytania ofertowego </w:t>
    </w:r>
  </w:p>
  <w:p w14:paraId="6B6B1CFB" w14:textId="77777777" w:rsidR="002951FE" w:rsidRDefault="002951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555FF"/>
    <w:multiLevelType w:val="multilevel"/>
    <w:tmpl w:val="D98A2C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475C10"/>
    <w:multiLevelType w:val="multilevel"/>
    <w:tmpl w:val="2A9C0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9A1880"/>
    <w:multiLevelType w:val="multilevel"/>
    <w:tmpl w:val="41E2C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061531"/>
    <w:multiLevelType w:val="multilevel"/>
    <w:tmpl w:val="49FEF7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CE247E"/>
    <w:multiLevelType w:val="multilevel"/>
    <w:tmpl w:val="594E8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07534A"/>
    <w:multiLevelType w:val="multilevel"/>
    <w:tmpl w:val="127ED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AD40C8"/>
    <w:multiLevelType w:val="multilevel"/>
    <w:tmpl w:val="052CA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C22DDD"/>
    <w:multiLevelType w:val="multilevel"/>
    <w:tmpl w:val="88C43E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195F55"/>
    <w:multiLevelType w:val="multilevel"/>
    <w:tmpl w:val="234EA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7459F6"/>
    <w:multiLevelType w:val="multilevel"/>
    <w:tmpl w:val="18A86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6E44AA"/>
    <w:multiLevelType w:val="multilevel"/>
    <w:tmpl w:val="DD607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9E1F31"/>
    <w:multiLevelType w:val="multilevel"/>
    <w:tmpl w:val="A7340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BE2640"/>
    <w:multiLevelType w:val="multilevel"/>
    <w:tmpl w:val="365A6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C43027"/>
    <w:multiLevelType w:val="multilevel"/>
    <w:tmpl w:val="09F8B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FF2968"/>
    <w:multiLevelType w:val="multilevel"/>
    <w:tmpl w:val="83F24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926541E"/>
    <w:multiLevelType w:val="multilevel"/>
    <w:tmpl w:val="94E82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A0F337E"/>
    <w:multiLevelType w:val="multilevel"/>
    <w:tmpl w:val="36EA2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CA20357"/>
    <w:multiLevelType w:val="multilevel"/>
    <w:tmpl w:val="C1AEB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F354580"/>
    <w:multiLevelType w:val="multilevel"/>
    <w:tmpl w:val="E1587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F36584E"/>
    <w:multiLevelType w:val="multilevel"/>
    <w:tmpl w:val="D4CAD2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36C67E5"/>
    <w:multiLevelType w:val="multilevel"/>
    <w:tmpl w:val="320C8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68D6994"/>
    <w:multiLevelType w:val="multilevel"/>
    <w:tmpl w:val="3DC657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09242B"/>
    <w:multiLevelType w:val="multilevel"/>
    <w:tmpl w:val="82B86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C2D11AF"/>
    <w:multiLevelType w:val="multilevel"/>
    <w:tmpl w:val="489AB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2"/>
  </w:num>
  <w:num w:numId="3">
    <w:abstractNumId w:val="3"/>
  </w:num>
  <w:num w:numId="4">
    <w:abstractNumId w:val="15"/>
  </w:num>
  <w:num w:numId="5">
    <w:abstractNumId w:val="4"/>
  </w:num>
  <w:num w:numId="6">
    <w:abstractNumId w:val="5"/>
  </w:num>
  <w:num w:numId="7">
    <w:abstractNumId w:val="13"/>
  </w:num>
  <w:num w:numId="8">
    <w:abstractNumId w:val="7"/>
  </w:num>
  <w:num w:numId="9">
    <w:abstractNumId w:val="14"/>
  </w:num>
  <w:num w:numId="10">
    <w:abstractNumId w:val="0"/>
  </w:num>
  <w:num w:numId="11">
    <w:abstractNumId w:val="10"/>
  </w:num>
  <w:num w:numId="12">
    <w:abstractNumId w:val="12"/>
  </w:num>
  <w:num w:numId="13">
    <w:abstractNumId w:val="16"/>
  </w:num>
  <w:num w:numId="14">
    <w:abstractNumId w:val="19"/>
  </w:num>
  <w:num w:numId="15">
    <w:abstractNumId w:val="8"/>
  </w:num>
  <w:num w:numId="16">
    <w:abstractNumId w:val="1"/>
  </w:num>
  <w:num w:numId="17">
    <w:abstractNumId w:val="22"/>
  </w:num>
  <w:num w:numId="18">
    <w:abstractNumId w:val="20"/>
  </w:num>
  <w:num w:numId="19">
    <w:abstractNumId w:val="6"/>
  </w:num>
  <w:num w:numId="20">
    <w:abstractNumId w:val="18"/>
  </w:num>
  <w:num w:numId="21">
    <w:abstractNumId w:val="11"/>
  </w:num>
  <w:num w:numId="22">
    <w:abstractNumId w:val="21"/>
  </w:num>
  <w:num w:numId="23">
    <w:abstractNumId w:val="9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03F"/>
    <w:rsid w:val="0000367C"/>
    <w:rsid w:val="00082BEB"/>
    <w:rsid w:val="00094875"/>
    <w:rsid w:val="0025603F"/>
    <w:rsid w:val="002951FE"/>
    <w:rsid w:val="003214F4"/>
    <w:rsid w:val="003F01D3"/>
    <w:rsid w:val="004D4DE8"/>
    <w:rsid w:val="005008BE"/>
    <w:rsid w:val="005E5383"/>
    <w:rsid w:val="00615AF1"/>
    <w:rsid w:val="00623B89"/>
    <w:rsid w:val="008405EF"/>
    <w:rsid w:val="008E137A"/>
    <w:rsid w:val="009446ED"/>
    <w:rsid w:val="00AD1BF3"/>
    <w:rsid w:val="00B15D0A"/>
    <w:rsid w:val="00C11547"/>
    <w:rsid w:val="00C739D5"/>
    <w:rsid w:val="00CB6D9B"/>
    <w:rsid w:val="00E327F8"/>
    <w:rsid w:val="00E83CBF"/>
    <w:rsid w:val="00F42711"/>
    <w:rsid w:val="00FE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4CF28"/>
  <w15:chartTrackingRefBased/>
  <w15:docId w15:val="{FEC8AAE1-7E94-4C6D-8518-8936E1783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4F4"/>
    <w:rPr>
      <w:kern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51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51FE"/>
    <w:rPr>
      <w:kern w:val="2"/>
    </w:rPr>
  </w:style>
  <w:style w:type="paragraph" w:styleId="Stopka">
    <w:name w:val="footer"/>
    <w:basedOn w:val="Normalny"/>
    <w:link w:val="StopkaZnak"/>
    <w:uiPriority w:val="99"/>
    <w:unhideWhenUsed/>
    <w:rsid w:val="002951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51F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6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560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ppuz</dc:creator>
  <cp:keywords/>
  <dc:description/>
  <cp:lastModifiedBy>Hryc Maciej</cp:lastModifiedBy>
  <cp:revision>11</cp:revision>
  <dcterms:created xsi:type="dcterms:W3CDTF">2025-04-11T08:39:00Z</dcterms:created>
  <dcterms:modified xsi:type="dcterms:W3CDTF">2026-04-22T12:13:00Z</dcterms:modified>
</cp:coreProperties>
</file>